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附件1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项目案情简介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p>
      <w:pPr>
        <w:spacing w:line="6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我司与某银行存在多年的债务纠纷，期间双方多轮谈判，在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达成共同追偿和利息挂起（不追究利息及罚息）的共识后，我司积极履行相关义务，同时保留相关权利。2020年，我司即将代偿完毕时，要求某银行对已代偿项目出具免除保证责任函，某银行拒不出具并追究相关利息，经多次沟通无果。近日，某银行向法院就未代偿本金及利息向我司提起诉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E0B42"/>
    <w:rsid w:val="76C7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167</Characters>
  <Lines>0</Lines>
  <Paragraphs>0</Paragraphs>
  <TotalTime>0</TotalTime>
  <ScaleCrop>false</ScaleCrop>
  <LinksUpToDate>false</LinksUpToDate>
  <CharactersWithSpaces>167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2022-04-07T10:07:00Z</dcterms:created>
  <dc:creator>thy</dc:creator>
  <cp:lastModifiedBy>随便取个昵称</cp:lastModifiedBy>
  <dcterms:modified xsi:type="dcterms:W3CDTF">2022-04-07T10:17:22Z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E15078624D4649908A8E0FA3BE607D0A</vt:lpwstr>
  </property>
</Properties>
</file>